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144" w:rsidRPr="004620F3" w:rsidRDefault="00B36144" w:rsidP="00B36144">
      <w:pPr>
        <w:spacing w:after="0" w:line="240" w:lineRule="auto"/>
        <w:ind w:right="-24"/>
        <w:jc w:val="center"/>
        <w:rPr>
          <w:rFonts w:ascii="Arial" w:eastAsia="Times New Roman" w:hAnsi="Arial" w:cs="Arial"/>
          <w:b/>
          <w:sz w:val="24"/>
          <w:szCs w:val="24"/>
          <w:u w:val="single"/>
          <w:lang w:eastAsia="hu-HU"/>
        </w:rPr>
      </w:pPr>
      <w:r w:rsidRPr="004620F3">
        <w:rPr>
          <w:rFonts w:ascii="Arial" w:eastAsia="Times New Roman" w:hAnsi="Arial" w:cs="Arial"/>
          <w:b/>
          <w:sz w:val="24"/>
          <w:szCs w:val="24"/>
          <w:u w:val="single"/>
          <w:lang w:eastAsia="hu-HU"/>
        </w:rPr>
        <w:t>Polgármesterre ruházott hatáskörök</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Az önkormányzat köteles bejegyeztetni az ingatlan-nyilvántartásba a törvény 25. § (1)-(3) bekezdésében meghatározott elővásárlási jogát.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(1997.évi LXXVIII. tv. 25. § (4)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Amennyiben a települési önkormányzatnak a rendelet 6. § (1) bekezdés szerinti határozattal szemben véleményeltérése van, úgy véleményét - a határozat kézhezvételétől számított 15 napon belül - az eljárt építésügyi hatóság útján, annak felettes szervének küldheti meg felügyeleti intézkedés kérése céljából.</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A környezetvédelmi tárgyú rendeletek, határozatok tervezetét, illetve a környezet állapotát érintő terveinek tervezetét, a környezetvédelmi programot a szomszédos és az érintett önkormányzatoknak, valamint a területi környezetvédelmi hatóságnak megküldi.</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(1995. évi LIII. tv. 48. § (3)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A rendőrség külön jogszabály rendelkezése alapján meg nem támadható döntésével, intézkedésével vagy annak elmulasztásával kapcsolatban indoklást tartalmazó észrevételt tehet. Ha az illetékes rendőri szerv azzal nem ért egyet, az észrevételt a felettes rendőri szervnek megküldi.</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(1994. évi XXXIV. tv. 8. § (11)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Dönt a célhoz nem kötött önkormányzati források betétként történő elhelyezéséről.</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Dönt egyéb banki szolgáltatások igénybevételéről.</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Ágazati feladatai körében kért adatokat köteles szolgáltatni a miniszter számára.</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Az önkormányzati jogokat, illetőleg a helyi önkormányzat feladat- és hatáskörét érintő bármely kérdésben a hatáskörrel rendelkező állami szerv vezetőjéhez fordulhat.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Egyetértési jogot gyakorol abban az esetben, ha az állam nevében történt pályázati kiírás olyan tevékenység gyakorlására vonatkozó jogosultság átengedésére irányul, mely az önkormányzat törvényben előírt kötelezettségének teljesítésére közvetlenül hatással van. Véleményezési jogot gyakorol, ha a pályázat kiírása az önkormányzatot egyébként megillető jogok gyakorlását, illetve egyéb feladat teljesítését érinti.</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(1991. évi XVI. tv. 5. § (2)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A koncessziós társaság megszüntetése esetén az önkormányzat nevében eljáró szerve útján az önkormányzat tulajdonában levő vagyontárgyak rendeltetésszerű állapotban történő átadását igazolja.</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(1991. évi XVI. tv. 26. § (3)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Felmondhatja az ingatlan használatára fennálló jogviszonyt, amennyiben az önkormányzat az egyházzal közvetlen megállapodást kötött az ingatlan átadására, s az ingatlan használójával nem tudott megállapodást kötni a használat megszüntetésére vonatkozóan.</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(1991.évi XXXII. tv. 14. § (3)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lastRenderedPageBreak/>
        <w:t xml:space="preserve">A kárpótlásra jogosultat írásban felhívja olyan volt tulajdonával kapcsolatos elővásárlási </w:t>
      </w:r>
      <w:proofErr w:type="gramStart"/>
      <w:r w:rsidRPr="004620F3">
        <w:rPr>
          <w:rFonts w:ascii="Arial" w:eastAsia="Times New Roman" w:hAnsi="Arial" w:cs="Arial"/>
          <w:sz w:val="24"/>
          <w:szCs w:val="24"/>
          <w:lang w:eastAsia="hu-HU"/>
        </w:rPr>
        <w:t>jog gyakorlási</w:t>
      </w:r>
      <w:proofErr w:type="gramEnd"/>
      <w:r w:rsidRPr="004620F3">
        <w:rPr>
          <w:rFonts w:ascii="Arial" w:eastAsia="Times New Roman" w:hAnsi="Arial" w:cs="Arial"/>
          <w:sz w:val="24"/>
          <w:szCs w:val="24"/>
          <w:lang w:eastAsia="hu-HU"/>
        </w:rPr>
        <w:t xml:space="preserve"> lehetőségére, amely jelenleg az önkormányzat tulajdonában van.</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(1991. évi XXV. tv. 9. §, 104/1991. (VIII.3.) Korm. rend. 15. § (1)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A törvény erejénél fogva az önkormányzat tulajdonába került vagyon használatát megszerző a hozzájárulásával engedheti át a vagyont másnak használatra.</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(1991. évi XXXIII. tv. 40. § (7)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Véleményezési jogot gyakorol a belterületi föld értékével kapcsolatban.</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(1991. évi XXXIII. tv. 51. § (4)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Adatokat szolgáltat az ingatlanvagyon - kataszterből az országos statisztikai adatgyűjtési program alapján a KSH-nak, valamint törvényben vagy kormányrendeletben meghatározott állami szervnek.</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(147/1992. (XI. 6.) Korm. rend. 5. §)</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Illetékességi területén működő helyi kisebbségi önkormányzat igényeinek megfelelően biztosítja, hogy a közigazgatási eljárások során használt nyomtatványok a kisebbség anyanyelvén is rendelkezésre álljanak.</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Biztosítja továbbá, hogy - igénynek megfelelően - a helység- és utcaneveket megjelölő, a közhivatalok, közszolgáltatást végző szervek elnevezését feltüntető táblák feliratai vagy ezek működésére vonatkozó közlemények - az </w:t>
      </w:r>
      <w:proofErr w:type="gramStart"/>
      <w:r w:rsidRPr="004620F3">
        <w:rPr>
          <w:rFonts w:ascii="Arial" w:eastAsia="Times New Roman" w:hAnsi="Arial" w:cs="Arial"/>
          <w:sz w:val="24"/>
          <w:szCs w:val="24"/>
          <w:lang w:eastAsia="hu-HU"/>
        </w:rPr>
        <w:t>eredetivel</w:t>
      </w:r>
      <w:proofErr w:type="gramEnd"/>
      <w:r w:rsidRPr="004620F3">
        <w:rPr>
          <w:rFonts w:ascii="Arial" w:eastAsia="Times New Roman" w:hAnsi="Arial" w:cs="Arial"/>
          <w:sz w:val="24"/>
          <w:szCs w:val="24"/>
          <w:lang w:eastAsia="hu-HU"/>
        </w:rPr>
        <w:t xml:space="preserve"> azonos szöveggel, írásmóddal, tartalommal, formában - a kisebbség anyanyelvén is olvashatóak legyenek.</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(2011. évi CLXXIX. törvény)</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Gazdasági előterjesztésnek a helyi önkormányzat képviselő-testületéhez való benyújtása előtt meg kell kérni a helyi önkormányzat területén működő, érdekelt gazdasági érdekképviseleti szervezet, valamint a gazdasági kamara véleményét. (1999. évi CXXI. tv. 37.§ (4)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w:t>
      </w:r>
    </w:p>
    <w:p w:rsidR="00B36144" w:rsidRPr="004620F3" w:rsidRDefault="00B36144" w:rsidP="00B36144">
      <w:pPr>
        <w:autoSpaceDE w:val="0"/>
        <w:autoSpaceDN w:val="0"/>
        <w:adjustRightInd w:val="0"/>
        <w:spacing w:after="0" w:line="240" w:lineRule="auto"/>
        <w:ind w:right="-24"/>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A rendőrség és az önkormányzat között kötött szerződés teljesítéséről, a juttatott eszközök felhasználásáról a rendőrség illetékes szervét tájékoztatja. A szerződésben vállalt kötelezettség teljesítésének elmaradása esetén a felettes rendőri szervhez fordulhat.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(1994. évi XXXIV. tv. 9. § (2)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w:t>
      </w:r>
    </w:p>
    <w:p w:rsidR="00B36144" w:rsidRPr="002D4E51" w:rsidRDefault="00B36144" w:rsidP="00B36144">
      <w:pPr>
        <w:spacing w:after="0" w:line="240" w:lineRule="auto"/>
        <w:ind w:right="-24"/>
        <w:jc w:val="both"/>
        <w:rPr>
          <w:rFonts w:ascii="Arial" w:eastAsia="Times New Roman" w:hAnsi="Arial" w:cs="Arial"/>
          <w:sz w:val="24"/>
          <w:szCs w:val="24"/>
          <w:lang w:eastAsia="hu-HU"/>
        </w:rPr>
      </w:pPr>
    </w:p>
    <w:p w:rsidR="00B36144" w:rsidRPr="002D4E51" w:rsidRDefault="00B36144" w:rsidP="00B36144">
      <w:pPr>
        <w:spacing w:after="0" w:line="240" w:lineRule="auto"/>
        <w:ind w:right="-24"/>
        <w:jc w:val="both"/>
        <w:rPr>
          <w:rFonts w:ascii="Arial" w:eastAsia="Times New Roman" w:hAnsi="Arial" w:cs="Arial"/>
          <w:sz w:val="24"/>
          <w:szCs w:val="24"/>
          <w:lang w:eastAsia="hu-HU"/>
        </w:rPr>
      </w:pPr>
      <w:r w:rsidRPr="002D4E51">
        <w:rPr>
          <w:rFonts w:ascii="Arial" w:eastAsia="Times New Roman" w:hAnsi="Arial" w:cs="Arial"/>
          <w:sz w:val="24"/>
          <w:szCs w:val="24"/>
          <w:lang w:eastAsia="hu-HU"/>
        </w:rPr>
        <w:t>A helyi önkormányzat, ha az előző évben a teljesített kiadások összege meghaladja a 300 millió forintot, és hitelállománnyal rendelkezik vagy hitelt vesz fel, köteles a helyi önkormányzat és intézményei adatait összevontan tartalmazó éves pénzforgalmi jelentését könyvviteli mérlegét, pénzmaradvány-kimutatását, továbbá vállalkozási maradvány-kimutatását a hitelfelvétel évétől a hiteltörlesztés utolsó évéig bezárólag évente könyvvizsgálóval felülvizsgáltatni és közzétenni.</w:t>
      </w:r>
    </w:p>
    <w:p w:rsidR="00B36144" w:rsidRPr="002D4E51"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A könyvvizsgálóval kötött külön szerződésben más - gazdasági kihatású - előterjesztés könyvvizsgálói véleményezését is kérheti.</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A törvényben szabályozott pénzügyi gondnok jelentésére a bíróságon a jelentés kézhezvételét követő 15 napon belül észrevételt tehet.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lastRenderedPageBreak/>
        <w:t xml:space="preserve">(1996. évi XXV. tv. 29. § (5)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A pénzügyi gondnok adósságrendezésbe vonható vagyon alakulásáról készített jelentése és a vagyonfelosztási javaslata ellen a kézhezvételtől számított 15 napon belül kifogással élhet.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(1996. évi XXV. tv. 32. § (2)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Elrendelheti az irányítása alá tartozó önkormányzati tűzoltóság rendkívüli készenléti szolgálatát.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(1996. XXXI. tv. 28. § (2)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 xml:space="preserve">. </w:t>
      </w:r>
      <w:proofErr w:type="gramStart"/>
      <w:r w:rsidRPr="004620F3">
        <w:rPr>
          <w:rFonts w:ascii="Arial" w:eastAsia="Times New Roman" w:hAnsi="Arial" w:cs="Arial"/>
          <w:sz w:val="24"/>
          <w:szCs w:val="24"/>
          <w:lang w:eastAsia="hu-HU"/>
        </w:rPr>
        <w:t>a</w:t>
      </w:r>
      <w:proofErr w:type="gramEnd"/>
      <w:r w:rsidRPr="004620F3">
        <w:rPr>
          <w:rFonts w:ascii="Arial" w:eastAsia="Times New Roman" w:hAnsi="Arial" w:cs="Arial"/>
          <w:sz w:val="24"/>
          <w:szCs w:val="24"/>
          <w:lang w:eastAsia="hu-HU"/>
        </w:rPr>
        <w:t>) pont)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A tűzoltóság készenléti szolgálatát, illetve a tűzoltás irányítását ellátó tagjai részére szolgálati tevékenységükre vonatkozóan köteles élet- és balesetbiztosítást kötni.</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(1996. évi XXXI. tv. 41. § (4)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Előzetesen kikéri a megyei gyámhivatal véleményét, ha:</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roofErr w:type="gramStart"/>
      <w:r w:rsidRPr="004620F3">
        <w:rPr>
          <w:rFonts w:ascii="Arial" w:eastAsia="Times New Roman" w:hAnsi="Arial" w:cs="Arial"/>
          <w:sz w:val="24"/>
          <w:szCs w:val="24"/>
          <w:lang w:eastAsia="hu-HU"/>
        </w:rPr>
        <w:t>a</w:t>
      </w:r>
      <w:proofErr w:type="gramEnd"/>
      <w:r w:rsidRPr="004620F3">
        <w:rPr>
          <w:rFonts w:ascii="Arial" w:eastAsia="Times New Roman" w:hAnsi="Arial" w:cs="Arial"/>
          <w:sz w:val="24"/>
          <w:szCs w:val="24"/>
          <w:lang w:eastAsia="hu-HU"/>
        </w:rPr>
        <w:t>)</w:t>
      </w:r>
      <w:r w:rsidRPr="004620F3">
        <w:rPr>
          <w:rFonts w:ascii="Arial" w:eastAsia="Times New Roman" w:hAnsi="Arial" w:cs="Arial"/>
          <w:sz w:val="24"/>
          <w:szCs w:val="24"/>
          <w:lang w:eastAsia="hu-HU"/>
        </w:rPr>
        <w:tab/>
        <w:t>személyes gondoskodást nyújtó intézményt kíván a képviselőtestület megszüntetni, illetőleg annak ellátási területét vagy az ellátási kötelezettség terjedelmét változtatja meg;</w:t>
      </w:r>
    </w:p>
    <w:p w:rsidR="00B36144" w:rsidRPr="004620F3" w:rsidRDefault="00B36144" w:rsidP="00B36144">
      <w:pPr>
        <w:tabs>
          <w:tab w:val="left" w:pos="1800"/>
        </w:tabs>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b) az ellátórendszer működését szolgáló vagyont a testület más célra kívánja felhasználni;</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c) a törvényben vagy külön jogszabályban nem szabályozott új ellátást kíván bevezetni a képviselőtestület.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(1997. évi XXXI. tv. 121. § (2)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Évenként tájékoztatja a költségvetési beszámoló részeként a település lakosságát a beszedett adó összegéről.</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(1991. évi XX. tv. 138. § (3)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 xml:space="preserve">. </w:t>
      </w:r>
      <w:proofErr w:type="gramStart"/>
      <w:r w:rsidRPr="004620F3">
        <w:rPr>
          <w:rFonts w:ascii="Arial" w:eastAsia="Times New Roman" w:hAnsi="Arial" w:cs="Arial"/>
          <w:sz w:val="24"/>
          <w:szCs w:val="24"/>
          <w:lang w:eastAsia="hu-HU"/>
        </w:rPr>
        <w:t>h</w:t>
      </w:r>
      <w:proofErr w:type="gramEnd"/>
      <w:r w:rsidRPr="004620F3">
        <w:rPr>
          <w:rFonts w:ascii="Arial" w:eastAsia="Times New Roman" w:hAnsi="Arial" w:cs="Arial"/>
          <w:sz w:val="24"/>
          <w:szCs w:val="24"/>
          <w:lang w:eastAsia="hu-HU"/>
        </w:rPr>
        <w:t xml:space="preserve">) pont, 1990. évi C. tv. 8. § (2)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bookmarkStart w:id="0" w:name="para68"/>
      <w:bookmarkEnd w:id="0"/>
    </w:p>
    <w:p w:rsidR="00B36144" w:rsidRPr="004620F3" w:rsidRDefault="00B36144" w:rsidP="00B36144">
      <w:pPr>
        <w:autoSpaceDE w:val="0"/>
        <w:autoSpaceDN w:val="0"/>
        <w:adjustRightInd w:val="0"/>
        <w:spacing w:after="0" w:line="240" w:lineRule="auto"/>
        <w:ind w:right="-24"/>
        <w:jc w:val="both"/>
        <w:outlineLvl w:val="0"/>
        <w:rPr>
          <w:rFonts w:ascii="Arial" w:eastAsia="Times New Roman" w:hAnsi="Arial" w:cs="Arial"/>
          <w:bCs/>
          <w:sz w:val="24"/>
          <w:szCs w:val="24"/>
          <w:lang w:eastAsia="hu-HU"/>
        </w:rPr>
      </w:pPr>
      <w:r w:rsidRPr="004620F3">
        <w:rPr>
          <w:rFonts w:ascii="Arial" w:eastAsia="Times New Roman" w:hAnsi="Arial" w:cs="Arial"/>
          <w:bCs/>
          <w:sz w:val="24"/>
          <w:szCs w:val="24"/>
          <w:lang w:eastAsia="hu-HU"/>
        </w:rPr>
        <w:t>A helyi önkormányzat belső pénzügyi ellenőrzését a külön jogszabályok szerinti folyamatba épített, előzetes és utólagos vezetői ellenőrzés (pénzügyi irányítás és ellenőrzés) és belső ellenőrzés útján biztosítja.</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w:t>
      </w:r>
      <w:proofErr w:type="spellStart"/>
      <w:r w:rsidRPr="004620F3">
        <w:rPr>
          <w:rFonts w:ascii="Arial" w:eastAsia="Times New Roman" w:hAnsi="Arial" w:cs="Arial"/>
          <w:sz w:val="24"/>
          <w:szCs w:val="24"/>
          <w:lang w:eastAsia="hu-HU"/>
        </w:rPr>
        <w:t>Mötv</w:t>
      </w:r>
      <w:proofErr w:type="spellEnd"/>
      <w:r w:rsidRPr="004620F3">
        <w:rPr>
          <w:rFonts w:ascii="Arial" w:eastAsia="Times New Roman" w:hAnsi="Arial" w:cs="Arial"/>
          <w:sz w:val="24"/>
          <w:szCs w:val="24"/>
          <w:lang w:eastAsia="hu-HU"/>
        </w:rPr>
        <w:t xml:space="preserve">. 119. § (4)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w:t>
      </w:r>
    </w:p>
    <w:p w:rsidR="00B36144" w:rsidRPr="004620F3" w:rsidRDefault="00B36144" w:rsidP="00B36144">
      <w:pPr>
        <w:spacing w:after="0" w:line="240" w:lineRule="auto"/>
        <w:ind w:right="-24"/>
        <w:jc w:val="both"/>
        <w:rPr>
          <w:rFonts w:ascii="Arial" w:eastAsia="Times New Roman" w:hAnsi="Arial" w:cs="Arial"/>
          <w:sz w:val="24"/>
          <w:szCs w:val="24"/>
          <w:lang w:eastAsia="hu-HU"/>
        </w:rPr>
      </w:pP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A helyben szokásos módon tájékoztatást nyújt évente december 31-ig a következő évre tervezett környezettel kapcsolatos jogszabályok cím szerinti jegyzékéről.</w:t>
      </w:r>
    </w:p>
    <w:p w:rsidR="00B36144" w:rsidRPr="004620F3" w:rsidRDefault="00B36144" w:rsidP="00B36144">
      <w:pPr>
        <w:spacing w:after="0" w:line="240" w:lineRule="auto"/>
        <w:ind w:right="-24"/>
        <w:jc w:val="both"/>
        <w:rPr>
          <w:rFonts w:ascii="Arial" w:eastAsia="Times New Roman" w:hAnsi="Arial" w:cs="Arial"/>
          <w:sz w:val="24"/>
          <w:szCs w:val="24"/>
          <w:lang w:eastAsia="hu-HU"/>
        </w:rPr>
      </w:pPr>
      <w:r w:rsidRPr="004620F3">
        <w:rPr>
          <w:rFonts w:ascii="Arial" w:eastAsia="Times New Roman" w:hAnsi="Arial" w:cs="Arial"/>
          <w:sz w:val="24"/>
          <w:szCs w:val="24"/>
          <w:lang w:eastAsia="hu-HU"/>
        </w:rPr>
        <w:t xml:space="preserve">(1995. évi LIII. tv. 98. § (4) </w:t>
      </w:r>
      <w:proofErr w:type="spellStart"/>
      <w:r w:rsidRPr="004620F3">
        <w:rPr>
          <w:rFonts w:ascii="Arial" w:eastAsia="Times New Roman" w:hAnsi="Arial" w:cs="Arial"/>
          <w:sz w:val="24"/>
          <w:szCs w:val="24"/>
          <w:lang w:eastAsia="hu-HU"/>
        </w:rPr>
        <w:t>bek</w:t>
      </w:r>
      <w:proofErr w:type="spellEnd"/>
      <w:r w:rsidRPr="004620F3">
        <w:rPr>
          <w:rFonts w:ascii="Arial" w:eastAsia="Times New Roman" w:hAnsi="Arial" w:cs="Arial"/>
          <w:sz w:val="24"/>
          <w:szCs w:val="24"/>
          <w:lang w:eastAsia="hu-HU"/>
        </w:rPr>
        <w:t xml:space="preserve">.) </w:t>
      </w:r>
    </w:p>
    <w:p w:rsidR="008663F9" w:rsidRDefault="008663F9">
      <w:bookmarkStart w:id="1" w:name="_GoBack"/>
      <w:bookmarkEnd w:id="1"/>
    </w:p>
    <w:sectPr w:rsidR="008663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44"/>
    <w:rsid w:val="008663F9"/>
    <w:rsid w:val="00B361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E1882-12E9-4B45-80AF-1464848D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6144"/>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5981</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Sárosi-Egri Gabriella</dc:creator>
  <cp:keywords/>
  <dc:description/>
  <cp:lastModifiedBy>Sárosi-Egri Gabriella</cp:lastModifiedBy>
  <cp:revision>1</cp:revision>
  <dcterms:created xsi:type="dcterms:W3CDTF">2022-08-26T08:53:00Z</dcterms:created>
  <dcterms:modified xsi:type="dcterms:W3CDTF">2022-08-26T08:53:00Z</dcterms:modified>
</cp:coreProperties>
</file>